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sz w:val="32"/>
          <w:szCs w:val="32"/>
        </w:rPr>
        <w:t xml:space="preserve">OLUWAMAYOWA JOHNSON</w:t>
      </w:r>
    </w:p>
    <w:p>
      <w:pPr>
        <w:spacing w:after="40"/>
      </w:pPr>
      <w:r>
        <w:rPr>
          <w:rFonts w:ascii="Calibri" w:cs="Calibri" w:eastAsia="Calibri" w:hAnsi="Calibri"/>
          <w:b/>
          <w:bCs/>
          <w:sz w:val="24"/>
          <w:szCs w:val="24"/>
        </w:rPr>
        <w:t xml:space="preserve">Product Designer</w:t>
      </w:r>
    </w:p>
    <w:p>
      <w:pPr>
        <w:spacing w:after="120"/>
      </w:pPr>
      <w:r>
        <w:rPr>
          <w:rFonts w:ascii="Calibri" w:cs="Calibri" w:eastAsia="Calibri" w:hAnsi="Calibri"/>
          <w:sz w:val="21"/>
          <w:szCs w:val="21"/>
        </w:rPr>
        <w:t xml:space="preserve">Manchester, UK  •  +44 7873 441034  •  oluwamayowaojohnson@gmail.com  •  mayowajohnson.live</w:t>
      </w:r>
    </w:p>
    <w:p>
      <w:pPr>
        <w:pBdr>
          <w:bottom w:val="single" w:color="444444" w:sz="6" w:space="2"/>
        </w:pBdr>
        <w:spacing w:after="60" w:before="140"/>
      </w:pPr>
      <w:r>
        <w:rPr>
          <w:rFonts w:ascii="Calibri" w:cs="Calibri" w:eastAsia="Calibri" w:hAnsi="Calibri"/>
          <w:b/>
          <w:bCs/>
          <w:sz w:val="23"/>
          <w:szCs w:val="23"/>
        </w:rPr>
        <w:t xml:space="preserve">SUMMARY</w:t>
      </w:r>
    </w:p>
    <w:p>
      <w:pPr>
        <w:spacing w:after="80"/>
        <w:jc w:val="both"/>
      </w:pPr>
      <w:r>
        <w:rPr>
          <w:rFonts w:ascii="Calibri" w:cs="Calibri" w:eastAsia="Calibri" w:hAnsi="Calibri"/>
          <w:sz w:val="21"/>
          <w:szCs w:val="21"/>
        </w:rPr>
        <w:t xml:space="preserve">I’m a product designer. I have spent the last 6+ years fixing where users get stuck, confusing flows, outdated UI, and products that feel harder to use than they should be. I design clarity into complex digital products across SaaS, fintech and B2B platforms. A big part of my work is correcting broken UX and outdated UI so more people actually use the product and get through onboarding. I use Figma to explore and validate ideas quickly, and usability testing to catch issues early, and I work closely with product and engineering through tools like Jira to keep design decisions aligned with delivery. I also use Claude as a thinking and writing partner, to explore edge cases, pressure-test flows, and improve clarity in UX copy and documentation. This approach has helped teams I have worked with move faster, improve adoption, and make better decisions.</w:t>
      </w:r>
    </w:p>
    <w:p>
      <w:pPr>
        <w:pBdr>
          <w:bottom w:val="single" w:color="444444" w:sz="6" w:space="2"/>
        </w:pBdr>
        <w:spacing w:after="60" w:before="140"/>
      </w:pPr>
      <w:r>
        <w:rPr>
          <w:rFonts w:ascii="Calibri" w:cs="Calibri" w:eastAsia="Calibri" w:hAnsi="Calibri"/>
          <w:b/>
          <w:bCs/>
          <w:sz w:val="23"/>
          <w:szCs w:val="23"/>
        </w:rPr>
        <w:t xml:space="preserve">EXPERIENCE</w:t>
      </w:r>
    </w:p>
    <w:p>
      <w:pPr>
        <w:spacing w:after="40" w:before="120"/>
      </w:pPr>
      <w:r>
        <w:rPr>
          <w:rFonts w:ascii="Calibri" w:cs="Calibri" w:eastAsia="Calibri" w:hAnsi="Calibri"/>
          <w:b/>
          <w:bCs/>
          <w:sz w:val="21"/>
          <w:szCs w:val="21"/>
        </w:rPr>
        <w:t xml:space="preserve">Product Designer, Checkling</w:t>
      </w:r>
      <w:r>
        <w:rPr>
          <w:rFonts w:ascii="Calibri" w:cs="Calibri" w:eastAsia="Calibri" w:hAnsi="Calibri"/>
          <w:sz w:val="21"/>
          <w:szCs w:val="21"/>
        </w:rPr>
        <w:t xml:space="preserve">  |  Jun 2026 – Present</w:t>
      </w:r>
    </w:p>
    <w:p>
      <w:pPr>
        <w:spacing w:after="60"/>
        <w:jc w:val="both"/>
      </w:pPr>
      <w:r>
        <w:rPr>
          <w:rFonts w:ascii="Calibri" w:cs="Calibri" w:eastAsia="Calibri" w:hAnsi="Calibri"/>
          <w:i/>
          <w:iCs/>
          <w:sz w:val="21"/>
          <w:szCs w:val="21"/>
        </w:rPr>
        <w:t xml:space="preserve">Goal-setting and accountability product helping people turn personal goals into structured plans, take consistent action and track progress.</w:t>
      </w:r>
    </w:p>
    <w:p>
      <w:pPr>
        <w:pStyle w:val="ListParagraph"/>
        <w:numPr>
          <w:ilvl w:val="0"/>
          <w:numId w:val="2"/>
        </w:numPr>
        <w:spacing w:after="50"/>
        <w:jc w:val="both"/>
      </w:pPr>
      <w:r>
        <w:rPr>
          <w:rFonts w:ascii="Calibri" w:cs="Calibri" w:eastAsia="Calibri" w:hAnsi="Calibri"/>
          <w:sz w:val="21"/>
          <w:szCs w:val="21"/>
        </w:rPr>
        <w:t xml:space="preserve">Designed the core goal-setting and planning experience, turning broad user goals into structured programmes with clear steps, milestones and actions so users can move from intention to a plan they can actually follow.</w:t>
      </w:r>
    </w:p>
    <w:p>
      <w:pPr>
        <w:pStyle w:val="ListParagraph"/>
        <w:numPr>
          <w:ilvl w:val="0"/>
          <w:numId w:val="2"/>
        </w:numPr>
        <w:spacing w:after="50"/>
        <w:jc w:val="both"/>
      </w:pPr>
      <w:r>
        <w:rPr>
          <w:rFonts w:ascii="Calibri" w:cs="Calibri" w:eastAsia="Calibri" w:hAnsi="Calibri"/>
          <w:sz w:val="21"/>
          <w:szCs w:val="21"/>
        </w:rPr>
        <w:t xml:space="preserve">Redesigned onboarding and goal-setup journeys by simplifying questions, clarifying progress and reducing unnecessary decisions, helping new users move from sign-up to an actionable plan with less friction.</w:t>
      </w:r>
    </w:p>
    <w:p>
      <w:pPr>
        <w:pStyle w:val="ListParagraph"/>
        <w:numPr>
          <w:ilvl w:val="0"/>
          <w:numId w:val="2"/>
        </w:numPr>
        <w:spacing w:after="50"/>
        <w:jc w:val="both"/>
      </w:pPr>
      <w:r>
        <w:rPr>
          <w:rFonts w:ascii="Calibri" w:cs="Calibri" w:eastAsia="Calibri" w:hAnsi="Calibri"/>
          <w:sz w:val="21"/>
          <w:szCs w:val="21"/>
        </w:rPr>
        <w:t xml:space="preserve">Designed the main dashboard and progress experience around active goals, upcoming actions, completion states and responsive behaviour, making it easier for users to understand what needs attention and how they are progressing.</w:t>
      </w:r>
    </w:p>
    <w:p>
      <w:pPr>
        <w:pStyle w:val="ListParagraph"/>
        <w:numPr>
          <w:ilvl w:val="0"/>
          <w:numId w:val="2"/>
        </w:numPr>
        <w:spacing w:after="50"/>
        <w:jc w:val="both"/>
      </w:pPr>
      <w:r>
        <w:rPr>
          <w:rFonts w:ascii="Calibri" w:cs="Calibri" w:eastAsia="Calibri" w:hAnsi="Calibri"/>
          <w:sz w:val="21"/>
          <w:szCs w:val="21"/>
        </w:rPr>
        <w:t xml:space="preserve">Defined interaction patterns for missed activities, incomplete setup, paused goals, rescheduling and other edge cases, helping users recover and continue when their plans change rather than getting stuck.</w:t>
      </w:r>
    </w:p>
    <w:p>
      <w:pPr>
        <w:pStyle w:val="ListParagraph"/>
        <w:numPr>
          <w:ilvl w:val="0"/>
          <w:numId w:val="2"/>
        </w:numPr>
        <w:spacing w:after="50"/>
        <w:jc w:val="both"/>
      </w:pPr>
      <w:r>
        <w:rPr>
          <w:rFonts w:ascii="Calibri" w:cs="Calibri" w:eastAsia="Calibri" w:hAnsi="Calibri"/>
          <w:sz w:val="21"/>
          <w:szCs w:val="21"/>
        </w:rPr>
        <w:t xml:space="preserve">Contributed to reusable components, interaction patterns and design documentation that improved consistency across onboarding, planning, progress and accountability experiences.</w:t>
      </w:r>
    </w:p>
    <w:p>
      <w:pPr>
        <w:pStyle w:val="ListParagraph"/>
        <w:numPr>
          <w:ilvl w:val="0"/>
          <w:numId w:val="2"/>
        </w:numPr>
        <w:spacing w:after="50"/>
        <w:jc w:val="both"/>
      </w:pPr>
      <w:r>
        <w:rPr>
          <w:rFonts w:ascii="Calibri" w:cs="Calibri" w:eastAsia="Calibri" w:hAnsi="Calibri"/>
          <w:sz w:val="21"/>
          <w:szCs w:val="21"/>
        </w:rPr>
        <w:t xml:space="preserve">Created high-fidelity prototypes and worked closely with engineering through implementation and design QA, resolving responsive behaviour, technical constraints and edge cases before release.</w:t>
      </w:r>
    </w:p>
    <w:p>
      <w:pPr>
        <w:spacing w:after="40" w:before="120"/>
      </w:pPr>
      <w:r>
        <w:rPr>
          <w:rFonts w:ascii="Calibri" w:cs="Calibri" w:eastAsia="Calibri" w:hAnsi="Calibri"/>
          <w:b/>
          <w:bCs/>
          <w:sz w:val="21"/>
          <w:szCs w:val="21"/>
        </w:rPr>
        <w:t xml:space="preserve">Product Designer, Okta</w:t>
      </w:r>
      <w:r>
        <w:rPr>
          <w:rFonts w:ascii="Calibri" w:cs="Calibri" w:eastAsia="Calibri" w:hAnsi="Calibri"/>
          <w:sz w:val="21"/>
          <w:szCs w:val="21"/>
        </w:rPr>
        <w:t xml:space="preserve">  |  Aug 2023 – May 2026</w:t>
      </w:r>
    </w:p>
    <w:p>
      <w:pPr>
        <w:spacing w:after="60"/>
        <w:jc w:val="both"/>
      </w:pPr>
      <w:r>
        <w:rPr>
          <w:rFonts w:ascii="Calibri" w:cs="Calibri" w:eastAsia="Calibri" w:hAnsi="Calibri"/>
          <w:i/>
          <w:iCs/>
          <w:sz w:val="21"/>
          <w:szCs w:val="21"/>
        </w:rPr>
        <w:t xml:space="preserve">Workforce identity and security platform. Designer across Okta Workflows, the End-User Dashboard and the unified Workforce Identity experience.</w:t>
      </w:r>
    </w:p>
    <w:p>
      <w:pPr>
        <w:pStyle w:val="ListParagraph"/>
        <w:numPr>
          <w:ilvl w:val="0"/>
          <w:numId w:val="2"/>
        </w:numPr>
        <w:spacing w:after="50"/>
        <w:jc w:val="both"/>
      </w:pPr>
      <w:r>
        <w:rPr>
          <w:rFonts w:ascii="Calibri" w:cs="Calibri" w:eastAsia="Calibri" w:hAnsi="Calibri"/>
          <w:sz w:val="21"/>
          <w:szCs w:val="21"/>
        </w:rPr>
        <w:t xml:space="preserve">Redesigned the Workflows builder interaction model, defining card hierarchy, collapsed and expanded states, input and output mapping, validation feedback, execution status and warning patterns so users could understand complex automations without losing sight of the overall flow.</w:t>
      </w:r>
    </w:p>
    <w:p>
      <w:pPr>
        <w:pStyle w:val="ListParagraph"/>
        <w:numPr>
          <w:ilvl w:val="0"/>
          <w:numId w:val="2"/>
        </w:numPr>
        <w:spacing w:after="50"/>
        <w:jc w:val="both"/>
      </w:pPr>
      <w:r>
        <w:rPr>
          <w:rFonts w:ascii="Calibri" w:cs="Calibri" w:eastAsia="Calibri" w:hAnsi="Calibri"/>
          <w:sz w:val="21"/>
          <w:szCs w:val="21"/>
        </w:rPr>
        <w:t xml:space="preserve">Redesigned login and access-control journeys by simplifying interaction structure and clarifying task steps, contributing to an 18% increase in onboarding completion.</w:t>
      </w:r>
    </w:p>
    <w:p>
      <w:pPr>
        <w:pStyle w:val="ListParagraph"/>
        <w:numPr>
          <w:ilvl w:val="0"/>
          <w:numId w:val="2"/>
        </w:numPr>
        <w:spacing w:after="50"/>
        <w:jc w:val="both"/>
      </w:pPr>
      <w:r>
        <w:rPr>
          <w:rFonts w:ascii="Calibri" w:cs="Calibri" w:eastAsia="Calibri" w:hAnsi="Calibri"/>
          <w:sz w:val="21"/>
          <w:szCs w:val="21"/>
        </w:rPr>
        <w:t xml:space="preserve">Designed the Okta End-User Dashboard around scalable side navigation, larger application cards, sections and responsive behaviour, helping employees find and launch applications more easily across desktop and mobile.</w:t>
      </w:r>
    </w:p>
    <w:p>
      <w:pPr>
        <w:pStyle w:val="ListParagraph"/>
        <w:numPr>
          <w:ilvl w:val="0"/>
          <w:numId w:val="2"/>
        </w:numPr>
        <w:spacing w:after="50"/>
        <w:jc w:val="both"/>
      </w:pPr>
      <w:r>
        <w:rPr>
          <w:rFonts w:ascii="Calibri" w:cs="Calibri" w:eastAsia="Calibri" w:hAnsi="Calibri"/>
          <w:sz w:val="21"/>
          <w:szCs w:val="21"/>
        </w:rPr>
        <w:t xml:space="preserve">Contributed to cross-product design work across the Admin Console, Workflows and other Workforce Identity products, defining navigation principles, App Switcher behaviour, product access states and session continuity patterns that reduced friction when employees moved between products.</w:t>
      </w:r>
    </w:p>
    <w:p>
      <w:pPr>
        <w:pStyle w:val="ListParagraph"/>
        <w:numPr>
          <w:ilvl w:val="0"/>
          <w:numId w:val="2"/>
        </w:numPr>
        <w:spacing w:after="50"/>
        <w:jc w:val="both"/>
      </w:pPr>
      <w:r>
        <w:rPr>
          <w:rFonts w:ascii="Calibri" w:cs="Calibri" w:eastAsia="Calibri" w:hAnsi="Calibri"/>
          <w:sz w:val="21"/>
          <w:szCs w:val="21"/>
        </w:rPr>
        <w:t xml:space="preserve">Contributed to a unified design system, component library and pattern documentation that improved consistency across Okta products.</w:t>
      </w:r>
    </w:p>
    <w:p>
      <w:pPr>
        <w:pStyle w:val="ListParagraph"/>
        <w:numPr>
          <w:ilvl w:val="0"/>
          <w:numId w:val="2"/>
        </w:numPr>
        <w:spacing w:after="50"/>
        <w:jc w:val="both"/>
      </w:pPr>
      <w:r>
        <w:rPr>
          <w:rFonts w:ascii="Calibri" w:cs="Calibri" w:eastAsia="Calibri" w:hAnsi="Calibri"/>
          <w:sz w:val="21"/>
          <w:szCs w:val="21"/>
        </w:rPr>
        <w:t xml:space="preserve">Designed the bulk CSV import flow from start to finish, covering upload, error checking, import options, confirmation and a summary of what changed, so administrators could add many users at once and fix mistakes before anything went live.</w:t>
      </w:r>
    </w:p>
    <w:p>
      <w:pPr>
        <w:spacing w:after="40" w:before="120"/>
      </w:pPr>
      <w:r>
        <w:rPr>
          <w:rFonts w:ascii="Calibri" w:cs="Calibri" w:eastAsia="Calibri" w:hAnsi="Calibri"/>
          <w:b/>
          <w:bCs/>
          <w:sz w:val="21"/>
          <w:szCs w:val="21"/>
        </w:rPr>
        <w:t xml:space="preserve">UX Designer, Mintyn Online Banking, Lagos, Nigeria</w:t>
      </w:r>
      <w:r>
        <w:rPr>
          <w:rFonts w:ascii="Calibri" w:cs="Calibri" w:eastAsia="Calibri" w:hAnsi="Calibri"/>
          <w:sz w:val="21"/>
          <w:szCs w:val="21"/>
        </w:rPr>
        <w:t xml:space="preserve">  |  Jul 2022 – Aug 2023</w:t>
      </w:r>
    </w:p>
    <w:p>
      <w:pPr>
        <w:spacing w:after="60"/>
        <w:jc w:val="both"/>
      </w:pPr>
      <w:r>
        <w:rPr>
          <w:rFonts w:ascii="Calibri" w:cs="Calibri" w:eastAsia="Calibri" w:hAnsi="Calibri"/>
          <w:i/>
          <w:iCs/>
          <w:sz w:val="21"/>
          <w:szCs w:val="21"/>
        </w:rPr>
        <w:t xml:space="preserve">Digital-first banking platform offering onboarding, identity verification, transfers, savings and bill-payment services.</w:t>
      </w:r>
    </w:p>
    <w:p>
      <w:pPr>
        <w:pStyle w:val="ListParagraph"/>
        <w:numPr>
          <w:ilvl w:val="0"/>
          <w:numId w:val="2"/>
        </w:numPr>
        <w:spacing w:after="50"/>
        <w:jc w:val="both"/>
      </w:pPr>
      <w:r>
        <w:rPr>
          <w:rFonts w:ascii="Calibri" w:cs="Calibri" w:eastAsia="Calibri" w:hAnsi="Calibri"/>
          <w:sz w:val="21"/>
          <w:szCs w:val="21"/>
        </w:rPr>
        <w:t xml:space="preserve">Defined the complete set of transaction states for transfers, including successful, processing, failed before debit, failed after debit and reversed payments, so customers could see whether their money had moved and avoid making duplicate transfer attempts.</w:t>
      </w:r>
    </w:p>
    <w:p>
      <w:pPr>
        <w:pStyle w:val="ListParagraph"/>
        <w:numPr>
          <w:ilvl w:val="0"/>
          <w:numId w:val="2"/>
        </w:numPr>
        <w:spacing w:after="50"/>
        <w:jc w:val="both"/>
      </w:pPr>
      <w:r>
        <w:rPr>
          <w:rFonts w:ascii="Calibri" w:cs="Calibri" w:eastAsia="Calibri" w:hAnsi="Calibri"/>
          <w:sz w:val="21"/>
          <w:szCs w:val="21"/>
        </w:rPr>
        <w:t xml:space="preserve">Redesigned transaction history to help customers find specific payments using transaction type, date, amount and status filters, and connected reversals to their original debits so customers could understand why money had been returned.</w:t>
      </w:r>
    </w:p>
    <w:p>
      <w:pPr>
        <w:pStyle w:val="ListParagraph"/>
        <w:numPr>
          <w:ilvl w:val="0"/>
          <w:numId w:val="2"/>
        </w:numPr>
        <w:spacing w:after="50"/>
        <w:jc w:val="both"/>
      </w:pPr>
      <w:r>
        <w:rPr>
          <w:rFonts w:ascii="Calibri" w:cs="Calibri" w:eastAsia="Calibri" w:hAnsi="Calibri"/>
          <w:sz w:val="21"/>
          <w:szCs w:val="21"/>
        </w:rPr>
        <w:t xml:space="preserve">Created a reusable bill-payment flow for airtime, data, electricity and cable subscriptions, adapting the form fields to the requirements of each service, such as phone number, meter number, smartcard number, provider and subscription package.</w:t>
      </w:r>
    </w:p>
    <w:p>
      <w:pPr>
        <w:pStyle w:val="ListParagraph"/>
        <w:numPr>
          <w:ilvl w:val="0"/>
          <w:numId w:val="2"/>
        </w:numPr>
        <w:spacing w:after="50"/>
        <w:jc w:val="both"/>
      </w:pPr>
      <w:r>
        <w:rPr>
          <w:rFonts w:ascii="Calibri" w:cs="Calibri" w:eastAsia="Calibri" w:hAnsi="Calibri"/>
          <w:sz w:val="21"/>
          <w:szCs w:val="21"/>
        </w:rPr>
        <w:t xml:space="preserve">Redesigned savings-goal creation by helping customers define a target amount, target date and contribution frequency, then showing the amount they would need to save daily, weekly or monthly to reach the goal.</w:t>
      </w:r>
    </w:p>
    <w:p>
      <w:pPr>
        <w:pStyle w:val="ListParagraph"/>
        <w:numPr>
          <w:ilvl w:val="0"/>
          <w:numId w:val="2"/>
        </w:numPr>
        <w:spacing w:after="50"/>
        <w:jc w:val="both"/>
      </w:pPr>
      <w:r>
        <w:rPr>
          <w:rFonts w:ascii="Calibri" w:cs="Calibri" w:eastAsia="Calibri" w:hAnsi="Calibri"/>
          <w:sz w:val="21"/>
          <w:szCs w:val="21"/>
        </w:rPr>
        <w:t xml:space="preserve">Designed progress views for active savings goals showing amount saved, target amount, percentage completed, next contribution date and remaining time, helping customers understand whether they were on track without manually calculating their progress.</w:t>
      </w:r>
    </w:p>
    <w:p>
      <w:pPr>
        <w:spacing w:after="40" w:before="120"/>
      </w:pPr>
      <w:r>
        <w:rPr>
          <w:rFonts w:ascii="Calibri" w:cs="Calibri" w:eastAsia="Calibri" w:hAnsi="Calibri"/>
          <w:b/>
          <w:bCs/>
          <w:sz w:val="21"/>
          <w:szCs w:val="21"/>
        </w:rPr>
        <w:t xml:space="preserve">Product Designer, Mintyn Online Banking, Lagos, Nigeria</w:t>
      </w:r>
      <w:r>
        <w:rPr>
          <w:rFonts w:ascii="Calibri" w:cs="Calibri" w:eastAsia="Calibri" w:hAnsi="Calibri"/>
          <w:sz w:val="21"/>
          <w:szCs w:val="21"/>
        </w:rPr>
        <w:t xml:space="preserve">  |  Dec 2021 – Jul 2022</w:t>
      </w:r>
    </w:p>
    <w:p>
      <w:pPr>
        <w:pStyle w:val="ListParagraph"/>
        <w:numPr>
          <w:ilvl w:val="0"/>
          <w:numId w:val="2"/>
        </w:numPr>
        <w:spacing w:after="50"/>
        <w:jc w:val="both"/>
      </w:pPr>
      <w:r>
        <w:rPr>
          <w:rFonts w:ascii="Calibri" w:cs="Calibri" w:eastAsia="Calibri" w:hAnsi="Calibri"/>
          <w:sz w:val="21"/>
          <w:szCs w:val="21"/>
        </w:rPr>
        <w:t xml:space="preserve">Designed distinct successful, processing, failed and reversed transaction states, helping customers understand where their money was and reducing repeated or duplicate transfer attempts.</w:t>
      </w:r>
    </w:p>
    <w:p>
      <w:pPr>
        <w:pStyle w:val="ListParagraph"/>
        <w:numPr>
          <w:ilvl w:val="0"/>
          <w:numId w:val="2"/>
        </w:numPr>
        <w:spacing w:after="50"/>
        <w:jc w:val="both"/>
      </w:pPr>
      <w:r>
        <w:rPr>
          <w:rFonts w:ascii="Calibri" w:cs="Calibri" w:eastAsia="Calibri" w:hAnsi="Calibri"/>
          <w:sz w:val="21"/>
          <w:szCs w:val="21"/>
        </w:rPr>
        <w:t xml:space="preserve">Separated payment confirmation from service-fulfilment status for bills, helping customers understand when a payment was successful but an electricity token, subscription or airtime purchase was still processing.</w:t>
      </w:r>
    </w:p>
    <w:p>
      <w:pPr>
        <w:pStyle w:val="ListParagraph"/>
        <w:numPr>
          <w:ilvl w:val="0"/>
          <w:numId w:val="2"/>
        </w:numPr>
        <w:spacing w:after="50"/>
        <w:jc w:val="both"/>
      </w:pPr>
      <w:r>
        <w:rPr>
          <w:rFonts w:ascii="Calibri" w:cs="Calibri" w:eastAsia="Calibri" w:hAnsi="Calibri"/>
          <w:sz w:val="21"/>
          <w:szCs w:val="21"/>
        </w:rPr>
        <w:t xml:space="preserve">Added recovery options for failed automated contributions, including manual payment, schedule changes and contribution pauses, helping customers continue their savings plan after an unsuccessful debit.</w:t>
      </w:r>
    </w:p>
    <w:p>
      <w:pPr>
        <w:pStyle w:val="ListParagraph"/>
        <w:numPr>
          <w:ilvl w:val="0"/>
          <w:numId w:val="2"/>
        </w:numPr>
        <w:spacing w:after="50"/>
        <w:jc w:val="both"/>
      </w:pPr>
      <w:r>
        <w:rPr>
          <w:rFonts w:ascii="Calibri" w:cs="Calibri" w:eastAsia="Calibri" w:hAnsi="Calibri"/>
          <w:sz w:val="21"/>
          <w:szCs w:val="21"/>
        </w:rPr>
        <w:t xml:space="preserve">Designed bulk-payment validation for invalid accounts, duplicate beneficiaries, incorrect amounts and insufficient balances, helping businesses identify errors before submitting salaries or supplier payments.</w:t>
      </w:r>
    </w:p>
    <w:p>
      <w:pPr>
        <w:spacing w:after="40" w:before="120"/>
      </w:pPr>
      <w:r>
        <w:rPr>
          <w:rFonts w:ascii="Calibri" w:cs="Calibri" w:eastAsia="Calibri" w:hAnsi="Calibri"/>
          <w:b/>
          <w:bCs/>
          <w:sz w:val="21"/>
          <w:szCs w:val="21"/>
        </w:rPr>
        <w:t xml:space="preserve">UI/UX Designer, CWW Tech Africa, Lagos, Nigeria</w:t>
      </w:r>
      <w:r>
        <w:rPr>
          <w:rFonts w:ascii="Calibri" w:cs="Calibri" w:eastAsia="Calibri" w:hAnsi="Calibri"/>
          <w:sz w:val="21"/>
          <w:szCs w:val="21"/>
        </w:rPr>
        <w:t xml:space="preserve">  |  Nov 2020 – Dec 2021</w:t>
      </w:r>
    </w:p>
    <w:p>
      <w:pPr>
        <w:spacing w:after="60"/>
        <w:jc w:val="both"/>
      </w:pPr>
      <w:r>
        <w:rPr>
          <w:rFonts w:ascii="Calibri" w:cs="Calibri" w:eastAsia="Calibri" w:hAnsi="Calibri"/>
          <w:i/>
          <w:iCs/>
          <w:sz w:val="21"/>
          <w:szCs w:val="21"/>
        </w:rPr>
        <w:t xml:space="preserve">Digital education organisation providing practical technology training, mentorship and online programmes.</w:t>
      </w:r>
    </w:p>
    <w:p>
      <w:pPr>
        <w:pStyle w:val="ListParagraph"/>
        <w:numPr>
          <w:ilvl w:val="0"/>
          <w:numId w:val="2"/>
        </w:numPr>
        <w:spacing w:after="50"/>
        <w:jc w:val="both"/>
      </w:pPr>
      <w:r>
        <w:rPr>
          <w:rFonts w:ascii="Calibri" w:cs="Calibri" w:eastAsia="Calibri" w:hAnsi="Calibri"/>
          <w:sz w:val="21"/>
          <w:szCs w:val="21"/>
        </w:rPr>
        <w:t xml:space="preserve">Designed the web landing page and student registration experience, using journey mapping and interaction design to make programmes easier to understand and apply for.</w:t>
      </w:r>
    </w:p>
    <w:p>
      <w:pPr>
        <w:pStyle w:val="ListParagraph"/>
        <w:numPr>
          <w:ilvl w:val="0"/>
          <w:numId w:val="2"/>
        </w:numPr>
        <w:spacing w:after="50"/>
        <w:jc w:val="both"/>
      </w:pPr>
      <w:r>
        <w:rPr>
          <w:rFonts w:ascii="Calibri" w:cs="Calibri" w:eastAsia="Calibri" w:hAnsi="Calibri"/>
          <w:sz w:val="21"/>
          <w:szCs w:val="21"/>
        </w:rPr>
        <w:t xml:space="preserve">Simplified the registration flow by clarifying form steps and improving feedback patterns, resulting in a 35% increase in completed registrations, measured through internal conversion tracking.</w:t>
      </w:r>
    </w:p>
    <w:p>
      <w:pPr>
        <w:pStyle w:val="ListParagraph"/>
        <w:numPr>
          <w:ilvl w:val="0"/>
          <w:numId w:val="2"/>
        </w:numPr>
        <w:spacing w:after="50"/>
        <w:jc w:val="both"/>
      </w:pPr>
      <w:r>
        <w:rPr>
          <w:rFonts w:ascii="Calibri" w:cs="Calibri" w:eastAsia="Calibri" w:hAnsi="Calibri"/>
          <w:sz w:val="21"/>
          <w:szCs w:val="21"/>
        </w:rPr>
        <w:t xml:space="preserve">Improved content hierarchy and calls to action across key pages to clarify the offering and simplify navigation, contributing to a 40% increase in sign-up intent.</w:t>
      </w:r>
    </w:p>
    <w:p>
      <w:pPr>
        <w:pStyle w:val="ListParagraph"/>
        <w:numPr>
          <w:ilvl w:val="0"/>
          <w:numId w:val="2"/>
        </w:numPr>
        <w:spacing w:after="50"/>
        <w:jc w:val="both"/>
      </w:pPr>
      <w:r>
        <w:rPr>
          <w:rFonts w:ascii="Calibri" w:cs="Calibri" w:eastAsia="Calibri" w:hAnsi="Calibri"/>
          <w:sz w:val="21"/>
          <w:szCs w:val="21"/>
        </w:rPr>
        <w:t xml:space="preserve">Conducted moderated usability tests with prospective students and worked closely with founders and developers to refine onboarding screens and support smooth implementation.</w:t>
      </w:r>
    </w:p>
    <w:p>
      <w:pPr>
        <w:spacing w:after="40" w:before="120"/>
      </w:pPr>
      <w:r>
        <w:rPr>
          <w:rFonts w:ascii="Calibri" w:cs="Calibri" w:eastAsia="Calibri" w:hAnsi="Calibri"/>
          <w:b/>
          <w:bCs/>
          <w:sz w:val="21"/>
          <w:szCs w:val="21"/>
        </w:rPr>
        <w:t xml:space="preserve">UI/UX Designer (Freelance), Econub Technologies, Lagos, Nigeria</w:t>
      </w:r>
      <w:r>
        <w:rPr>
          <w:rFonts w:ascii="Calibri" w:cs="Calibri" w:eastAsia="Calibri" w:hAnsi="Calibri"/>
          <w:sz w:val="21"/>
          <w:szCs w:val="21"/>
        </w:rPr>
        <w:t xml:space="preserve">  |  Sep 2019 – Nov 2020</w:t>
      </w:r>
    </w:p>
    <w:p>
      <w:pPr>
        <w:spacing w:after="60"/>
        <w:jc w:val="both"/>
      </w:pPr>
      <w:r>
        <w:rPr>
          <w:rFonts w:ascii="Calibri" w:cs="Calibri" w:eastAsia="Calibri" w:hAnsi="Calibri"/>
          <w:i/>
          <w:iCs/>
          <w:sz w:val="21"/>
          <w:szCs w:val="21"/>
        </w:rPr>
        <w:t xml:space="preserve">Early-stage fintech company developing financial-management and operational tools for businesses.</w:t>
      </w:r>
    </w:p>
    <w:p>
      <w:pPr>
        <w:pStyle w:val="ListParagraph"/>
        <w:numPr>
          <w:ilvl w:val="0"/>
          <w:numId w:val="2"/>
        </w:numPr>
        <w:spacing w:after="50"/>
        <w:jc w:val="both"/>
      </w:pPr>
      <w:r>
        <w:rPr>
          <w:rFonts w:ascii="Calibri" w:cs="Calibri" w:eastAsia="Calibri" w:hAnsi="Calibri"/>
          <w:sz w:val="21"/>
          <w:szCs w:val="21"/>
        </w:rPr>
        <w:t xml:space="preserve">Shaped the early experience of a new fintech product, defining core user journeys, wireframes and high-fidelity interfaces from initial business requirements.</w:t>
      </w:r>
    </w:p>
    <w:p>
      <w:pPr>
        <w:pStyle w:val="ListParagraph"/>
        <w:numPr>
          <w:ilvl w:val="0"/>
          <w:numId w:val="2"/>
        </w:numPr>
        <w:spacing w:after="50"/>
        <w:jc w:val="both"/>
      </w:pPr>
      <w:r>
        <w:rPr>
          <w:rFonts w:ascii="Calibri" w:cs="Calibri" w:eastAsia="Calibri" w:hAnsi="Calibri"/>
          <w:sz w:val="21"/>
          <w:szCs w:val="21"/>
        </w:rPr>
        <w:t xml:space="preserve">Designed role-based dashboards for customers, operations teams and administrators, improving visibility of transactions, reporting and key system actions.</w:t>
      </w:r>
    </w:p>
    <w:p>
      <w:pPr>
        <w:pStyle w:val="ListParagraph"/>
        <w:numPr>
          <w:ilvl w:val="0"/>
          <w:numId w:val="2"/>
        </w:numPr>
        <w:spacing w:after="50"/>
        <w:jc w:val="both"/>
      </w:pPr>
      <w:r>
        <w:rPr>
          <w:rFonts w:ascii="Calibri" w:cs="Calibri" w:eastAsia="Calibri" w:hAnsi="Calibri"/>
          <w:sz w:val="21"/>
          <w:szCs w:val="21"/>
        </w:rPr>
        <w:t xml:space="preserve">Worked directly with founders, product leads and developers to turn requirements into clear, usable workflows, helping the team iterate quickly and reduce design rework.</w:t>
      </w:r>
    </w:p>
    <w:p>
      <w:pPr>
        <w:pBdr>
          <w:bottom w:val="single" w:color="444444" w:sz="6" w:space="2"/>
        </w:pBdr>
        <w:spacing w:after="60" w:before="140"/>
      </w:pPr>
      <w:r>
        <w:rPr>
          <w:rFonts w:ascii="Calibri" w:cs="Calibri" w:eastAsia="Calibri" w:hAnsi="Calibri"/>
          <w:b/>
          <w:bCs/>
          <w:sz w:val="23"/>
          <w:szCs w:val="23"/>
        </w:rPr>
        <w:t xml:space="preserve">CORE SKILLS</w:t>
      </w:r>
    </w:p>
    <w:p>
      <w:pPr>
        <w:spacing w:after="60"/>
      </w:pPr>
      <w:r>
        <w:rPr>
          <w:rFonts w:ascii="Calibri" w:cs="Calibri" w:eastAsia="Calibri" w:hAnsi="Calibri"/>
          <w:sz w:val="21"/>
          <w:szCs w:val="21"/>
        </w:rPr>
        <w:t xml:space="preserve">Product &amp; UX Design: Product Design, UX Design, Interaction Design, Responsive Design, Information Architecture, User Flows, Wireframing, Prototyping, MVP Definition</w:t>
      </w:r>
    </w:p>
    <w:p>
      <w:pPr>
        <w:spacing w:after="60"/>
      </w:pPr>
      <w:r>
        <w:rPr>
          <w:rFonts w:ascii="Calibri" w:cs="Calibri" w:eastAsia="Calibri" w:hAnsi="Calibri"/>
          <w:sz w:val="21"/>
          <w:szCs w:val="21"/>
        </w:rPr>
        <w:t xml:space="preserve">Research &amp; Optimisation: User Interviews, Moderated Usability Testing, Journey Mapping, Task Analysis, Surveys, A/B Testing, Google Analytics, Data-Informed Iteration</w:t>
      </w:r>
    </w:p>
    <w:p>
      <w:pPr>
        <w:spacing w:after="60"/>
      </w:pPr>
      <w:r>
        <w:rPr>
          <w:rFonts w:ascii="Calibri" w:cs="Calibri" w:eastAsia="Calibri" w:hAnsi="Calibri"/>
          <w:sz w:val="21"/>
          <w:szCs w:val="21"/>
        </w:rPr>
        <w:t xml:space="preserve">Design Systems &amp; Accessibility: Design Systems, Component Libraries, Interaction Patterns, Design Documentation, Accessible &amp; Inclusive Design (WCAG 2.1)</w:t>
      </w:r>
    </w:p>
    <w:p>
      <w:pPr>
        <w:spacing w:after="60"/>
      </w:pPr>
      <w:r>
        <w:rPr>
          <w:rFonts w:ascii="Calibri" w:cs="Calibri" w:eastAsia="Calibri" w:hAnsi="Calibri"/>
          <w:sz w:val="21"/>
          <w:szCs w:val="21"/>
        </w:rPr>
        <w:t xml:space="preserve">Collaboration &amp; Delivery: Stakeholder Management, Cross-Functional Collaboration, Engineering Alignment, Design Reviews, Design QA, Agile Delivery, Sprint Planning, Design Sprints</w:t>
      </w:r>
    </w:p>
    <w:p>
      <w:pPr>
        <w:spacing w:after="60"/>
      </w:pPr>
      <w:r>
        <w:rPr>
          <w:rFonts w:ascii="Calibri" w:cs="Calibri" w:eastAsia="Calibri" w:hAnsi="Calibri"/>
          <w:sz w:val="21"/>
          <w:szCs w:val="21"/>
        </w:rPr>
        <w:t xml:space="preserve">Tools: Figma, Figma Make, Miro, Jira, Notion, Google Analytics, Claude, ChatGPT, Codex</w:t>
      </w:r>
    </w:p>
    <w:p>
      <w:pPr>
        <w:pBdr>
          <w:bottom w:val="single" w:color="444444" w:sz="6" w:space="2"/>
        </w:pBdr>
        <w:spacing w:after="60" w:before="140"/>
      </w:pPr>
      <w:r>
        <w:rPr>
          <w:rFonts w:ascii="Calibri" w:cs="Calibri" w:eastAsia="Calibri" w:hAnsi="Calibri"/>
          <w:b/>
          <w:bCs/>
          <w:sz w:val="23"/>
          <w:szCs w:val="23"/>
        </w:rPr>
        <w:t xml:space="preserve">EDUCATION &amp; PROFESSIONAL TRAINING</w:t>
      </w:r>
    </w:p>
    <w:p>
      <w:pPr>
        <w:spacing w:after="50"/>
      </w:pPr>
      <w:r>
        <w:rPr>
          <w:rFonts w:ascii="Calibri" w:cs="Calibri" w:eastAsia="Calibri" w:hAnsi="Calibri"/>
          <w:sz w:val="21"/>
          <w:szCs w:val="21"/>
        </w:rPr>
        <w:t xml:space="preserve">BA Literature and Linguistics, Second Class Upper, Kwara State University, Nigeria (2013 – 2017)</w:t>
      </w:r>
    </w:p>
    <w:p>
      <w:pPr>
        <w:spacing w:after="50"/>
      </w:pPr>
      <w:r>
        <w:rPr>
          <w:rFonts w:ascii="Calibri" w:cs="Calibri" w:eastAsia="Calibri" w:hAnsi="Calibri"/>
          <w:sz w:val="21"/>
          <w:szCs w:val="21"/>
        </w:rPr>
        <w:t xml:space="preserve">Front-End Development &amp; Applied UX Research, Dev and Design (2023)</w:t>
      </w:r>
    </w:p>
    <w:p>
      <w:pPr>
        <w:spacing w:after="50"/>
      </w:pPr>
      <w:r>
        <w:rPr>
          <w:rFonts w:ascii="Calibri" w:cs="Calibri" w:eastAsia="Calibri" w:hAnsi="Calibri"/>
          <w:sz w:val="21"/>
          <w:szCs w:val="21"/>
        </w:rPr>
        <w:t xml:space="preserve">UX Design Bootcamp, CWW Tech Africa (2020)</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2026-09-25T07:51:19.486Z</dcterms:created>
  <dcterms:modified xsi:type="dcterms:W3CDTF">2026-09-25T07:51:19.493Z</dcterms:modified>
</cp:coreProperties>
</file>

<file path=docProps/custom.xml><?xml version="1.0" encoding="utf-8"?>
<Properties xmlns="http://schemas.openxmlformats.org/officeDocument/2006/custom-properties" xmlns:vt="http://schemas.openxmlformats.org/officeDocument/2006/docPropsVTypes"/>
</file>